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考虑商业信用的供应链库存优化与协调研究</w:t>
      </w:r>
    </w:p>
    <w:p>
      <w:r>
        <w:rPr>
          <w:rFonts w:ascii="宋体" w:hAnsi="宋体" w:eastAsia="宋体"/>
          <w:sz w:val="24"/>
        </w:rPr>
        <w:t>秦娟娟著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考虑商业信用的供应链库存优化与协调研究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秦娟娟著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本书出售、求购地址：https://www.jiaokey.com/book/detail/14389265.html</w:t>
      </w:r>
    </w:p>
    <w:p>
      <w:r>
        <w:t>更多相关图书推荐：https://www.jiaokey.com</w:t>
      </w:r>
    </w:p>
    <w:p>
      <w:r>
        <w:t>秦娟娟著 其他作品：https://www.jiaokey.com/tag/秦娟娟著.html</w:t>
      </w:r>
    </w:p>
    <w:p>
      <w:r>
        <w:t>关键词搜索：https://www.jiaokey.com/tag/考虑商业信用的供应链库存优化与协调研究.html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