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阜阳治淮回眸</w:t>
      </w:r>
    </w:p>
    <w:p>
      <w:r>
        <w:rPr>
          <w:rFonts w:ascii="宋体" w:hAnsi="宋体" w:eastAsia="宋体"/>
          <w:sz w:val="24"/>
        </w:rPr>
        <w:t>常法秀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阜阳治淮回眸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常法秀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阜阳新思路制造印务有限公司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本书出售、求购地址：https://www.jiaokey.com/book/detail/14388044.html</w:t>
      </w:r>
    </w:p>
    <w:p>
      <w:r>
        <w:t>更多相关图书推荐：https://www.jiaokey.com</w:t>
      </w:r>
    </w:p>
    <w:p>
      <w:r>
        <w:t>常法秀 其他作品：https://www.jiaokey.com/tag/常法秀.html</w:t>
      </w:r>
    </w:p>
    <w:p>
      <w:r>
        <w:t>阜阳新思路制造印务有限公司 出版图书：https://www.jiaokey.com/tag/阜阳新思路制造印务有限公司.html</w:t>
      </w:r>
    </w:p>
    <w:p>
      <w:r>
        <w:t>关键词搜索：https://www.jiaokey.com/tag/阜阳治淮回眸.html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