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金融发展与中部崛起   理论、实证和政策</w:t>
      </w:r>
    </w:p>
    <w:p>
      <w:r>
        <w:rPr>
          <w:rFonts w:ascii="宋体" w:hAnsi="宋体" w:eastAsia="宋体"/>
          <w:sz w:val="24"/>
        </w:rPr>
        <w:t>桂立著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金融发展与中部崛起   理论、实证和政策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本书出售、求购地址：https://www.jiaokey.com/book/detail/14387764.html</w:t>
      </w:r>
    </w:p>
    <w:p>
      <w:r>
        <w:t>更多相关图书推荐：https://www.jiaokey.com</w:t>
      </w:r>
    </w:p>
    <w:p>
      <w:r>
        <w:t>桂立著 其他作品：https://www.jiaokey.com/tag/桂立著.html</w:t>
      </w:r>
    </w:p>
    <w:p>
      <w:r>
        <w:t>关键词搜索：https://www.jiaokey.com/tag/金融发展与中部崛起   理论、实证和政策.html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