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人民币汇率变化对我国经济影响的CGE模型分析</w:t>
      </w:r>
    </w:p>
    <w:p>
      <w:r>
        <w:rPr>
          <w:rFonts w:ascii="宋体" w:hAnsi="宋体" w:eastAsia="宋体"/>
          <w:sz w:val="24"/>
        </w:rPr>
        <w:t>张哲人著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人民币汇率变化对我国经济影响的CGE模型分析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本书出售、求购地址：https://www.jiaokey.com/book/detail/14387749.html</w:t>
      </w:r>
    </w:p>
    <w:p>
      <w:r>
        <w:t>更多相关图书推荐：https://www.jiaokey.com</w:t>
      </w:r>
    </w:p>
    <w:p>
      <w:r>
        <w:t>张哲人著 其他作品：https://www.jiaokey.com/tag/张哲人著.html</w:t>
      </w:r>
    </w:p>
    <w:p>
      <w:r>
        <w:t>关键词搜索：https://www.jiaokey.com/tag/人民币汇率变化对我国经济影响的CGE模型分析.html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