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灰度决策   如何处理复杂、棘手、高风险的难题</w:t>
      </w:r>
    </w:p>
    <w:p>
      <w:r>
        <w:rPr>
          <w:rFonts w:ascii="宋体" w:hAnsi="宋体" w:eastAsia="宋体"/>
          <w:sz w:val="24"/>
        </w:rPr>
        <w:t>（美）小约瑟夫·巴达拉克著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灰度决策   如何处理复杂、棘手、高风险的难题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（美）小约瑟夫·巴达拉克著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本书出售、求购地址：https://www.jiaokey.com/book/detail/14387664.html</w:t>
      </w:r>
    </w:p>
    <w:p>
      <w:r>
        <w:t>更多相关图书推荐：https://www.jiaokey.com</w:t>
      </w:r>
    </w:p>
    <w:p>
      <w:r>
        <w:t>（美）小约瑟夫·巴达拉克著 其他作品：https://www.jiaokey.com/tag/（美）小约瑟夫·巴达拉克著.html</w:t>
      </w:r>
    </w:p>
    <w:p>
      <w:r>
        <w:t>关键词搜索：https://www.jiaokey.com/tag/灰度决策   如何处理复杂、棘手、高风险的难题.html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