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自由竞争的未来</w:t>
      </w:r>
    </w:p>
    <w:p>
      <w:r>
        <w:rPr>
          <w:rFonts w:ascii="宋体" w:hAnsi="宋体" w:eastAsia="宋体"/>
          <w:sz w:val="24"/>
        </w:rPr>
        <w:t>（美）C.K.普拉哈拉德，文卡特·拉马斯瓦米著；于梦瑄译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自由竞争的未来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（美）C.K.普拉哈拉德，文卡特·拉马斯瓦米著；于梦瑄译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本书出售、求购地址：https://www.jiaokey.com/book/detail/14387147.html</w:t>
      </w:r>
    </w:p>
    <w:p>
      <w:r>
        <w:t>更多相关图书推荐：https://www.jiaokey.com</w:t>
      </w:r>
    </w:p>
    <w:p>
      <w:r>
        <w:t>（美）C.K.普拉哈拉德，文卡特·拉马斯瓦米著；于梦瑄译 其他作品：https://www.jiaokey.com/tag/（美）C.K.普拉哈拉德，文卡特·拉马斯瓦米著；于梦瑄译.html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关键词搜索：https://www.jiaokey.com/tag/自由竞争的未来.html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