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书名：养老基金支付能力分析基金缺口应对研究</w:t>
      </w:r>
    </w:p>
    <w:p>
      <w:r>
        <w:t>作者：张秋秋，金刚著</w:t>
      </w:r>
    </w:p>
    <w:p>
      <w:r>
        <w:t>出版社：沈阳：辽宁大学出版社</w:t>
      </w:r>
    </w:p>
    <w:p>
      <w:r>
        <w:t>出版日期：2016.03</w:t>
      </w:r>
    </w:p>
    <w:p>
      <w:r>
        <w:t>总页数：220</w:t>
      </w:r>
    </w:p>
    <w:p>
      <w:r>
        <w:t>更多请访问教客网: www.jiaokey.com</w:t>
      </w:r>
    </w:p>
    <w:p>
      <w:r>
        <w:t>养老基金支付能力分析基金缺口应对研究 评论地址：https://www.jiaokey.com/book/detail/14386140.html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