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心血管内科临床诊断与综合治疗  下</w:t>
      </w:r>
    </w:p>
    <w:p>
      <w:r>
        <w:rPr>
          <w:rFonts w:ascii="宋体" w:hAnsi="宋体" w:eastAsia="宋体"/>
          <w:sz w:val="24"/>
        </w:rPr>
        <w:t>刘红，赵悦，张永生主编；张维新，李庆，崔四龙副主编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心血管内科临床诊断与综合治疗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刘红，赵悦，张永生主编；张维新，李庆，崔四龙副主编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本书出售、求购地址：https://www.jiaokey.com/book/detail/14385339.html</w:t>
      </w:r>
    </w:p>
    <w:p>
      <w:r>
        <w:t>更多相关图书推荐：https://www.jiaokey.com</w:t>
      </w:r>
    </w:p>
    <w:p>
      <w:r>
        <w:t>刘红，赵悦，张永生主编；张维新，李庆，崔四龙副主编 其他作品：https://www.jiaokey.com/tag/刘红，赵悦，张永生主编；张维新，李庆，崔四龙副主编.html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关键词搜索：https://www.jiaokey.com/tag/心血管内科临床诊断与综合治疗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