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</w:t>
      </w:r>
    </w:p>
    <w:p>
      <w:r>
        <w:rPr>
          <w:rFonts w:ascii="宋体" w:hAnsi="宋体" w:eastAsia="宋体"/>
          <w:sz w:val="24"/>
        </w:rPr>
        <w:t>陈国海，安凡所，刘晓琴，陈伟珍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陈国海，安凡所，刘晓琴，陈伟珍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本书出售、求购地址：https://www.jiaokey.com/book/detail/14384933.html</w:t>
      </w:r>
    </w:p>
    <w:p>
      <w:r>
        <w:t>更多相关图书推荐：https://www.jiaokey.com</w:t>
      </w:r>
    </w:p>
    <w:p>
      <w:r>
        <w:t>陈国海，安凡所，刘晓琴，陈伟珍 其他作品：https://www.jiaokey.com/tag/陈国海，安凡所，刘晓琴，陈伟珍.html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关键词搜索：https://www.jiaokey.com/tag/跨文化沟通.html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