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聪明的孩子是如何学习的</w:t>
      </w:r>
    </w:p>
    <w:p>
      <w:r>
        <w:rPr>
          <w:rFonts w:ascii="宋体" w:hAnsi="宋体" w:eastAsia="宋体"/>
          <w:sz w:val="24"/>
        </w:rPr>
        <w:t>（英）赫琳·康纳著；朱可静译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聪明的孩子是如何学习的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（英）赫琳·康纳著；朱可静译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北京阳光博客文化艺术有限公司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本书出售、求购地址：https://www.jiaokey.com/book/detail/14383477.html</w:t>
      </w:r>
    </w:p>
    <w:p>
      <w:r>
        <w:t>更多相关图书推荐：https://www.jiaokey.com</w:t>
      </w:r>
    </w:p>
    <w:p>
      <w:r>
        <w:t>（英）赫琳·康纳著；朱可静译 其他作品：https://www.jiaokey.com/tag/（英）赫琳·康纳著；朱可静译.html</w:t>
      </w:r>
    </w:p>
    <w:p>
      <w:r>
        <w:t>北京阳光博客文化艺术有限公司 出版图书：https://www.jiaokey.com/tag/北京阳光博客文化艺术有限公司.html</w:t>
      </w:r>
    </w:p>
    <w:p>
      <w:r>
        <w:t>关键词搜索：https://www.jiaokey.com/tag/聪明的孩子是如何学习的.html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