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  涂色版</w:t>
      </w:r>
    </w:p>
    <w:p>
      <w:r>
        <w:rPr>
          <w:rFonts w:ascii="宋体" w:hAnsi="宋体" w:eastAsia="宋体"/>
          <w:sz w:val="24"/>
        </w:rPr>
        <w:t>（丹）安徒生著；付建利编译；宋晓宇绘；（美）大卫·詹森英文改写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  涂色版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（丹）安徒生著；付建利编译；宋晓宇绘；（美）大卫·詹森英文改写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本书出售、求购地址：https://www.jiaokey.com/book/detail/14383459.html</w:t>
      </w:r>
    </w:p>
    <w:p>
      <w:r>
        <w:t>更多相关图书推荐：https://www.jiaokey.com</w:t>
      </w:r>
    </w:p>
    <w:p>
      <w:r>
        <w:t>（丹）安徒生著；付建利编译；宋晓宇绘；（美）大卫·詹森英文改写 其他作品：https://www.jiaokey.com/tag/（丹）安徒生著；付建利编译；宋晓宇绘；（美）大卫·詹森英文改写.html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关键词搜索：https://www.jiaokey.com/tag/美人鱼  涂色版.html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