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库切的后期创作与西马思潮影响</w:t>
      </w:r>
    </w:p>
    <w:p>
      <w:r>
        <w:rPr>
          <w:rFonts w:ascii="宋体" w:hAnsi="宋体" w:eastAsia="宋体"/>
          <w:sz w:val="24"/>
        </w:rPr>
        <w:t>罗晓燕著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库切的后期创作与西马思潮影响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本书出售、求购地址：https://www.jiaokey.com/book/detail/14381732.html</w:t>
      </w:r>
    </w:p>
    <w:p>
      <w:r>
        <w:t>更多相关图书推荐：https://www.jiaokey.com</w:t>
      </w:r>
    </w:p>
    <w:p>
      <w:r>
        <w:t>罗晓燕著 其他作品：https://www.jiaokey.com/tag/罗晓燕著.html</w:t>
      </w:r>
    </w:p>
    <w:p>
      <w:r>
        <w:t>关键词搜索：https://www.jiaokey.com/tag/库切的后期创作与西马思潮影响.html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