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培育大学生社会主义核心价值观本土实例探微</w:t>
      </w:r>
    </w:p>
    <w:p>
      <w:r>
        <w:rPr>
          <w:rFonts w:ascii="宋体" w:hAnsi="宋体" w:eastAsia="宋体"/>
          <w:sz w:val="24"/>
        </w:rPr>
        <w:t>林春玲等编著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培育大学生社会主义核心价值观本土实例探微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本书出售、求购地址：https://www.jiaokey.com/book/detail/14381347.html</w:t>
      </w:r>
    </w:p>
    <w:p>
      <w:r>
        <w:t>更多相关图书推荐：https://www.jiaokey.com</w:t>
      </w:r>
    </w:p>
    <w:p>
      <w:r>
        <w:t>林春玲等编著 其他作品：https://www.jiaokey.com/tag/林春玲等编著.html</w:t>
      </w:r>
    </w:p>
    <w:p>
      <w:r>
        <w:t>关键词搜索：https://www.jiaokey.com/tag/培育大学生社会主义核心价值观本土实例探微.html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