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打金枝  赣剧</w:t>
      </w:r>
    </w:p>
    <w:p>
      <w:r>
        <w:rPr>
          <w:rFonts w:ascii="宋体" w:hAnsi="宋体" w:eastAsia="宋体"/>
          <w:sz w:val="24"/>
        </w:rPr>
        <w:t>江西省文化局戏曲改进委员会初步审定；陶学辉，武建伦整理增订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打金枝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江西省文化局戏曲改进委员会初步审定；陶学辉，武建伦整理增订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本书出售、求购地址：https://www.jiaokey.com/book/detail/14380843.html</w:t>
      </w:r>
    </w:p>
    <w:p>
      <w:r>
        <w:t>更多相关图书推荐：https://www.jiaokey.com</w:t>
      </w:r>
    </w:p>
    <w:p>
      <w:r>
        <w:t>江西省文化局戏曲改进委员会初步审定；陶学辉，武建伦整理增订 其他作品：https://www.jiaokey.com/tag/江西省文化局戏曲改进委员会初步审定；陶学辉，武建伦整理增订.html</w:t>
      </w:r>
    </w:p>
    <w:p>
      <w:r>
        <w:t>关键词搜索：https://www.jiaokey.com/tag/打金枝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