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羌退与勒彪</w:t>
      </w:r>
    </w:p>
    <w:p>
      <w:r>
        <w:rPr>
          <w:rFonts w:ascii="宋体" w:hAnsi="宋体" w:eastAsia="宋体"/>
          <w:sz w:val="24"/>
        </w:rPr>
        <w:t>潞西市西山乡党委政府著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羌退与勒彪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潞西市西山乡党委政府著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叙事诗-中国-当代-载瓦语、汉语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本书出售、求购地址：https://www.jiaokey.com/book/detail/14380820.html</w:t>
      </w:r>
    </w:p>
    <w:p>
      <w:r>
        <w:t>更多相关图书推荐：https://www.jiaokey.com</w:t>
      </w:r>
    </w:p>
    <w:p>
      <w:r>
        <w:t>潞西市西山乡党委政府著 其他作品：https://www.jiaokey.com/tag/潞西市西山乡党委政府著.html</w:t>
      </w:r>
    </w:p>
    <w:p>
      <w:r>
        <w:t>芒:德宏民族出版社,2009.12 出版图书：https://www.jiaokey.com/tag/芒:德宏民族出版社,2009.12.html</w:t>
      </w:r>
    </w:p>
    <w:p>
      <w:r>
        <w:t>关键词搜索：https://www.jiaokey.com/tag/叙事诗-中国-当代-载瓦语、汉语.html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