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鱼道及其他过鱼设施的设计</w:t>
      </w:r>
    </w:p>
    <w:p>
      <w:r>
        <w:rPr>
          <w:rFonts w:ascii="宋体" w:hAnsi="宋体" w:eastAsia="宋体"/>
          <w:sz w:val="24"/>
        </w:rPr>
        <w:t>（加）CHARLESH.CLAY著；骆辉煌，冯顺新，杨静瑞，余晓等译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鱼道及其他过鱼设施的设计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（加）CHARLESH.CLAY著；骆辉煌，冯顺新，杨静瑞，余晓等译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本书出售、求购地址：https://www.jiaokey.com/book/detail/14380785.html</w:t>
      </w:r>
    </w:p>
    <w:p>
      <w:r>
        <w:t>更多相关图书推荐：https://www.jiaokey.com</w:t>
      </w:r>
    </w:p>
    <w:p>
      <w:r>
        <w:t>（加）CHARLESH.CLAY著；骆辉煌，冯顺新，杨静瑞，余晓等译 其他作品：https://www.jiaokey.com/tag/（加）CHARLESH.CLAY著；骆辉煌，冯顺新，杨静瑞，余晓等译.html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关键词搜索：https://www.jiaokey.com/tag/鱼道及其他过鱼设施的设计.html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