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钱泰法学文集</w:t>
      </w:r>
    </w:p>
    <w:p>
      <w:r>
        <w:rPr>
          <w:rFonts w:ascii="宋体" w:hAnsi="宋体" w:eastAsia="宋体"/>
          <w:sz w:val="24"/>
        </w:rPr>
        <w:t>钱泰,赵刘洋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钱泰法学文集</w:t>
            </w:r>
          </w:p>
        </w:tc>
      </w:tr>
      <w:tr>
        <w:tc>
          <w:tcPr>
            <w:tcW w:type="dxa" w:w="4320"/>
          </w:tcPr>
          <w:p>
            <w:r>
              <w:t>作者</w:t>
            </w:r>
          </w:p>
        </w:tc>
        <w:tc>
          <w:tcPr>
            <w:tcW w:type="dxa" w:w="4320"/>
          </w:tcPr>
          <w:p>
            <w:r>
              <w:t>钱泰,赵刘洋</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9787519716950</w:t>
            </w:r>
          </w:p>
        </w:tc>
      </w:tr>
      <w:tr>
        <w:tc>
          <w:tcPr>
            <w:tcW w:type="dxa" w:w="4320"/>
          </w:tcPr>
          <w:p>
            <w:r>
              <w:t>出版日期</w:t>
            </w:r>
          </w:p>
        </w:tc>
        <w:tc>
          <w:tcPr>
            <w:tcW w:type="dxa" w:w="4320"/>
          </w:tcPr>
          <w:p>
            <w:r>
              <w:t>2018-01-01</w:t>
            </w:r>
          </w:p>
        </w:tc>
      </w:tr>
      <w:tr>
        <w:tc>
          <w:tcPr>
            <w:tcW w:type="dxa" w:w="4320"/>
          </w:tcPr>
          <w:p>
            <w:r>
              <w:t>页数</w:t>
            </w:r>
          </w:p>
        </w:tc>
        <w:tc>
          <w:tcPr>
            <w:tcW w:type="dxa" w:w="4320"/>
          </w:tcPr>
          <w:p>
            <w:r>
              <w:t>233</w:t>
            </w:r>
          </w:p>
        </w:tc>
      </w:tr>
      <w:tr>
        <w:tc>
          <w:tcPr>
            <w:tcW w:type="dxa" w:w="4320"/>
          </w:tcPr>
          <w:p>
            <w:r>
              <w:t>价格</w:t>
            </w:r>
          </w:p>
        </w:tc>
        <w:tc>
          <w:tcPr>
            <w:tcW w:type="dxa" w:w="4320"/>
          </w:tcPr>
          <w:p>
            <w:r/>
          </w:p>
        </w:tc>
      </w:tr>
      <w:tr>
        <w:tc>
          <w:tcPr>
            <w:tcW w:type="dxa" w:w="4320"/>
          </w:tcPr>
          <w:p>
            <w:r>
              <w:t>关键词</w:t>
            </w:r>
          </w:p>
        </w:tc>
        <w:tc>
          <w:tcPr>
            <w:tcW w:type="dxa" w:w="4320"/>
          </w:tcPr>
          <w:p>
            <w:r>
              <w:t>法学-中国-民国-文集</w:t>
            </w:r>
          </w:p>
        </w:tc>
      </w:tr>
      <w:tr>
        <w:tc>
          <w:tcPr>
            <w:tcW w:type="dxa" w:w="4320"/>
          </w:tcPr>
          <w:p>
            <w:r>
              <w:t>分类</w:t>
            </w:r>
          </w:p>
        </w:tc>
        <w:tc>
          <w:tcPr>
            <w:tcW w:type="dxa" w:w="4320"/>
          </w:tcPr>
          <w:p>
            <w:r>
              <w:t>中国法制史</w:t>
            </w:r>
          </w:p>
        </w:tc>
      </w:tr>
    </w:tbl>
    <w:p/>
    <w:p>
      <w:pPr>
        <w:pStyle w:val="Heading1"/>
      </w:pPr>
      <w:r>
        <w:t>图书介绍</w:t>
      </w:r>
    </w:p>
    <w:p>
      <w:r>
        <w:t>《法院编制法讲义》和《国际私法讲义》系民国时期朝阳大学法律科讲义，是中国学者较早编写的关于法院编制和国际私法方面的讲义，对于认识中国法学的近代发展脉络具有重要意义，也是较早运用西方现代法学理念和概念研究中国法律制度的重要作品。两部讲义著作结构完整，分析深入，条分缕析解释法律制度，说理透彻，视野宏阔，能够在对西方法律学说熟稔的基础上，结合当时中国现实状况提出一家之言，至今仍然具有较高的学术价值。</w:t>
      </w:r>
    </w:p>
    <w:p/>
    <w:p>
      <w:r>
        <w:t>本书出售、求购地址：https://www.jiaokey.com/book/detail/14380358.html</w:t>
      </w:r>
    </w:p>
    <w:p>
      <w:r>
        <w:t>更多中国法制史图书推荐：https://www.jiaokey.com</w:t>
      </w:r>
    </w:p>
    <w:p>
      <w:r>
        <w:t>钱泰,赵刘洋 其他作品：https://www.jiaokey.com/tag/钱泰,赵刘洋.html</w:t>
      </w:r>
    </w:p>
    <w:p>
      <w:r>
        <w:t>北京：法律出版社 出版图书：https://www.jiaokey.com/tag/北京：法律出版社.html</w:t>
      </w:r>
    </w:p>
    <w:p>
      <w:r>
        <w:t>关键词搜索：https://www.jiaokey.com/tag/法学-中国-民国-文集.html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