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拉里和罗拉  我们会选什么</w:t>
      </w:r>
    </w:p>
    <w:p>
      <w:r>
        <w:rPr>
          <w:rFonts w:ascii="宋体" w:hAnsi="宋体" w:eastAsia="宋体"/>
          <w:sz w:val="24"/>
        </w:rPr>
        <w:t>（荷）艾利·范·德·林登文；（荷）苏珊娜·迪耶德朗绘；鑫杰源译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拉里和罗拉  我们会选什么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（荷）艾利·范·德·林登文；（荷）苏珊娜·迪耶德朗绘；鑫杰源译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本书出售、求购地址：https://www.jiaokey.com/book/detail/14380247.html</w:t>
      </w:r>
    </w:p>
    <w:p>
      <w:r>
        <w:t>更多相关图书推荐：https://www.jiaokey.com</w:t>
      </w:r>
    </w:p>
    <w:p>
      <w:r>
        <w:t>（荷）艾利·范·德·林登文；（荷）苏珊娜·迪耶德朗绘；鑫杰源译 其他作品：https://www.jiaokey.com/tag/（荷）艾利·范·德·林登文；（荷）苏珊娜·迪耶德朗绘；鑫杰源译.html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关键词搜索：https://www.jiaokey.com/tag/拉里和罗拉  我们会选什么.html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