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社交网络环境下的客户价值与客户细分</w:t>
      </w:r>
    </w:p>
    <w:p>
      <w:r>
        <w:rPr>
          <w:rFonts w:ascii="宋体" w:hAnsi="宋体" w:eastAsia="宋体"/>
          <w:sz w:val="24"/>
        </w:rPr>
        <w:t>杨光煜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社交网络环境下的客户价值与客户细分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本书出售、求购地址：https://www.jiaokey.com/book/detail/14378059.html</w:t>
      </w:r>
    </w:p>
    <w:p>
      <w:r>
        <w:t>更多相关图书推荐：https://www.jiaokey.com</w:t>
      </w:r>
    </w:p>
    <w:p>
      <w:r>
        <w:t>杨光煜 其他作品：https://www.jiaokey.com/tag/杨光煜.html</w:t>
      </w:r>
    </w:p>
    <w:p>
      <w:r>
        <w:t>关键词搜索：https://www.jiaokey.com/tag/社交网络环境下的客户价值与客户细分.html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