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夜莺</w:t>
      </w:r>
    </w:p>
    <w:p>
      <w:r>
        <w:rPr>
          <w:rFonts w:ascii="宋体" w:hAnsi="宋体" w:eastAsia="宋体"/>
          <w:sz w:val="24"/>
        </w:rPr>
        <w:t>（丹麦）安徒生著；（伊朗）哈森·艾美卡绘；叶君健译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（丹麦）安徒生著；（伊朗）哈森·艾美卡绘；叶君健译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本书出售、求购地址：https://www.jiaokey.com/book/detail/14375317.html</w:t>
      </w:r>
    </w:p>
    <w:p>
      <w:r>
        <w:t>更多相关图书推荐：https://www.jiaokey.com</w:t>
      </w:r>
    </w:p>
    <w:p>
      <w:r>
        <w:t>（丹麦）安徒生著；（伊朗）哈森·艾美卡绘；叶君健译 其他作品：https://www.jiaokey.com/tag/（丹麦）安徒生著；（伊朗）哈森·艾美卡绘；叶君健译.html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关键词搜索：https://www.jiaokey.com/tag/童话-丹麦-近代.html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