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  第3版</w:t>
      </w:r>
    </w:p>
    <w:p>
      <w:r>
        <w:rPr>
          <w:rFonts w:ascii="宋体" w:hAnsi="宋体" w:eastAsia="宋体"/>
          <w:sz w:val="24"/>
        </w:rPr>
        <w:t>吕文亮，徐宜兵主编；孙欣峰，金玉忠，骆继军副主编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吕文亮，徐宜兵主编；孙欣峰，金玉忠，骆继军副主编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本书出售、求购地址：https://www.jiaokey.com/book/detail/14374513.html</w:t>
      </w:r>
    </w:p>
    <w:p>
      <w:r>
        <w:t>更多相关图书推荐：https://www.jiaokey.com</w:t>
      </w:r>
    </w:p>
    <w:p>
      <w:r>
        <w:t>吕文亮，徐宜兵主编；孙欣峰，金玉忠，骆继军副主编 其他作品：https://www.jiaokey.com/tag/吕文亮，徐宜兵主编；孙欣峰，金玉忠，骆继军副主编.html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关键词搜索：https://www.jiaokey.com/tag/中医基础理论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