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姜氏庄园</w:t>
      </w:r>
    </w:p>
    <w:p>
      <w:r>
        <w:rPr>
          <w:rFonts w:ascii="宋体" w:hAnsi="宋体" w:eastAsia="宋体"/>
          <w:sz w:val="24"/>
        </w:rPr>
        <w:t>米脂县姜氏庄园文物管理所编著；艾克生主编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姜氏庄园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米脂县姜氏庄园文物管理所编著；艾克生主编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本书出售、求购地址：https://www.jiaokey.com/book/detail/14373708.html</w:t>
      </w:r>
    </w:p>
    <w:p>
      <w:r>
        <w:t>更多相关图书推荐：https://www.jiaokey.com</w:t>
      </w:r>
    </w:p>
    <w:p>
      <w:r>
        <w:t>米脂县姜氏庄园文物管理所编著；艾克生主编 其他作品：https://www.jiaokey.com/tag/米脂县姜氏庄园文物管理所编著；艾克生主编.html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关键词搜索：https://www.jiaokey.com/tag/姜氏庄园.html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