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危机年代   日本、大萧条与农村振兴</w:t>
      </w:r>
    </w:p>
    <w:p>
      <w:r>
        <w:rPr>
          <w:rFonts w:ascii="宋体" w:hAnsi="宋体" w:eastAsia="宋体"/>
          <w:sz w:val="24"/>
        </w:rPr>
        <w:t>（美）克里·史密斯著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危机年代   日本、大萧条与农村振兴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（美）克里·史密斯著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本书出售、求购地址：https://www.jiaokey.com/book/detail/14373636.html</w:t>
      </w:r>
    </w:p>
    <w:p>
      <w:r>
        <w:t>更多相关图书推荐：https://www.jiaokey.com</w:t>
      </w:r>
    </w:p>
    <w:p>
      <w:r>
        <w:t>（美）克里·史密斯著 其他作品：https://www.jiaokey.com/tag/（美）克里·史密斯著.html</w:t>
      </w:r>
    </w:p>
    <w:p>
      <w:r>
        <w:t>关键词搜索：https://www.jiaokey.com/tag/危机年代   日本、大萧条与农村振兴.html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