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护理危急值与风险管理</w:t>
      </w:r>
    </w:p>
    <w:p>
      <w:r>
        <w:rPr>
          <w:rFonts w:ascii="宋体" w:hAnsi="宋体" w:eastAsia="宋体"/>
          <w:sz w:val="24"/>
        </w:rPr>
        <w:t>王清芬，毛永贤，李慧君，马晨霞，孙哲主编；蔡怡，陈晓华等副主编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护理危急值与风险管理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王清芬，毛永贤，李慧君，马晨霞，孙哲主编；蔡怡，陈晓华等副主编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本书出售、求购地址：https://www.jiaokey.com/book/detail/14372832.html</w:t>
      </w:r>
    </w:p>
    <w:p>
      <w:r>
        <w:t>更多相关图书推荐：https://www.jiaokey.com</w:t>
      </w:r>
    </w:p>
    <w:p>
      <w:r>
        <w:t>王清芬，毛永贤，李慧君，马晨霞，孙哲主编；蔡怡，陈晓华等副主编 其他作品：https://www.jiaokey.com/tag/王清芬，毛永贤，李慧君，马晨霞，孙哲主编；蔡怡，陈晓华等副主编.html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关键词搜索：https://www.jiaokey.com/tag/护理危急值与风险管理.html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