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行为医学</w:t>
      </w:r>
    </w:p>
    <w:p>
      <w:r>
        <w:rPr>
          <w:rFonts w:ascii="宋体" w:hAnsi="宋体" w:eastAsia="宋体"/>
          <w:sz w:val="24"/>
        </w:rPr>
        <w:t>杨德森主审；李凌江主编；郝伟，黄炽荣，肖水源副主编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杨德森主审；李凌江主编；郝伟，黄炽荣，肖水源副主编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本书出售、求购地址：https://www.jiaokey.com/book/detail/14372818.html</w:t>
      </w:r>
    </w:p>
    <w:p>
      <w:r>
        <w:t>更多相关图书推荐：https://www.jiaokey.com</w:t>
      </w:r>
    </w:p>
    <w:p>
      <w:r>
        <w:t>杨德森主审；李凌江主编；郝伟，黄炽荣，肖水源副主编 其他作品：https://www.jiaokey.com/tag/杨德森主审；李凌江主编；郝伟，黄炽荣，肖水源副主编.html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关键词搜索：https://www.jiaokey.com/tag/行为医学.html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