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重庆珍稀濒危代表物种保护现状和对策研究</w:t>
      </w:r>
    </w:p>
    <w:p>
      <w:r>
        <w:rPr>
          <w:rFonts w:ascii="宋体" w:hAnsi="宋体" w:eastAsia="宋体"/>
          <w:sz w:val="24"/>
        </w:rPr>
        <w:t>邓洪平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重庆珍稀濒危代表物种保护现状和对策研究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本书出售、求购地址：https://www.jiaokey.com/book/detail/14372579.html</w:t>
      </w:r>
    </w:p>
    <w:p>
      <w:r>
        <w:t>更多相关图书推荐：https://www.jiaokey.com</w:t>
      </w:r>
    </w:p>
    <w:p>
      <w:r>
        <w:t>邓洪平 其他作品：https://www.jiaokey.com/tag/邓洪平.html</w:t>
      </w:r>
    </w:p>
    <w:p>
      <w:r>
        <w:t>关键词搜索：https://www.jiaokey.com/tag/重庆珍稀濒危代表物种保护现状和对策研究.html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