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  第2版</w:t>
      </w:r>
    </w:p>
    <w:p>
      <w:r>
        <w:rPr>
          <w:rFonts w:ascii="宋体" w:hAnsi="宋体" w:eastAsia="宋体"/>
          <w:sz w:val="24"/>
        </w:rPr>
        <w:t>胡伟武，汪文祥，吴瑞阳，陈云霁，肖俊华，章隆兵著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胡伟武，汪文祥，吴瑞阳，陈云霁，肖俊华，章隆兵著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本书出售、求购地址：https://www.jiaokey.com/book/detail/14372385.html</w:t>
      </w:r>
    </w:p>
    <w:p>
      <w:r>
        <w:t>更多相关图书推荐：https://www.jiaokey.com</w:t>
      </w:r>
    </w:p>
    <w:p>
      <w:r>
        <w:t>胡伟武，汪文祥，吴瑞阳，陈云霁，肖俊华，章隆兵著 其他作品：https://www.jiaokey.com/tag/胡伟武，汪文祥，吴瑞阳，陈云霁，肖俊华，章隆兵著.html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关键词搜索：https://www.jiaokey.com/tag/计算机体系结构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