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全面从严治党战略布局下高校校院两级治理结构与风险防控</w:t>
      </w:r>
    </w:p>
    <w:p>
      <w:r>
        <w:rPr>
          <w:rFonts w:ascii="宋体" w:hAnsi="宋体" w:eastAsia="宋体"/>
          <w:sz w:val="24"/>
        </w:rPr>
        <w:t>周谷平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全面从严治党战略布局下高校校院两级治理结构与风险防控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本书出售、求购地址：https://www.jiaokey.com/book/detail/14372183.html</w:t>
      </w:r>
    </w:p>
    <w:p>
      <w:r>
        <w:t>更多相关图书推荐：https://www.jiaokey.com</w:t>
      </w:r>
    </w:p>
    <w:p>
      <w:r>
        <w:t>周谷平 其他作品：https://www.jiaokey.com/tag/周谷平.html</w:t>
      </w:r>
    </w:p>
    <w:p>
      <w:r>
        <w:t>关键词搜索：https://www.jiaokey.com/tag/全面从严治党战略布局下高校校院两级治理结构与风险防控.html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