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医院绩效管理  第2版</w:t>
      </w:r>
    </w:p>
    <w:p>
      <w:r>
        <w:rPr>
          <w:rFonts w:ascii="宋体" w:hAnsi="宋体" w:eastAsia="宋体"/>
          <w:sz w:val="24"/>
        </w:rPr>
        <w:t>魏晋才主编；陈肖鸣，应争先，应晓华副主编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医院绩效管理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魏晋才主编；陈肖鸣，应争先，应晓华副主编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本书出售、求购地址：https://www.jiaokey.com/book/detail/14370721.html</w:t>
      </w:r>
    </w:p>
    <w:p>
      <w:r>
        <w:t>更多相关图书推荐：https://www.jiaokey.com</w:t>
      </w:r>
    </w:p>
    <w:p>
      <w:r>
        <w:t>魏晋才主编；陈肖鸣，应争先，应晓华副主编 其他作品：https://www.jiaokey.com/tag/魏晋才主编；陈肖鸣，应争先，应晓华副主编.html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关键词搜索：https://www.jiaokey.com/tag/“十二五”普通高等教育本科国家级规划教材  医院绩效管理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