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用经济思维看懂世界格局   全景呈现大国资本博弈的内幕</w:t>
      </w:r>
    </w:p>
    <w:p>
      <w:r>
        <w:rPr>
          <w:rFonts w:ascii="宋体" w:hAnsi="宋体" w:eastAsia="宋体"/>
          <w:sz w:val="24"/>
        </w:rPr>
        <w:t>西瓜子著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用经济思维看懂世界格局   全景呈现大国资本博弈的内幕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西瓜子著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本书出售、求购地址：https://www.jiaokey.com/book/detail/14370033.html</w:t>
      </w:r>
    </w:p>
    <w:p>
      <w:r>
        <w:t>更多相关图书推荐：https://www.jiaokey.com</w:t>
      </w:r>
    </w:p>
    <w:p>
      <w:r>
        <w:t>西瓜子著 其他作品：https://www.jiaokey.com/tag/西瓜子著.html</w:t>
      </w:r>
    </w:p>
    <w:p>
      <w:r>
        <w:t>关键词搜索：https://www.jiaokey.com/tag/用经济思维看懂世界格局   全景呈现大国资本博弈的内幕.html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