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走向文化之路   新传播视阈下的企业文化传播和企业形象构建</w:t>
      </w:r>
    </w:p>
    <w:p>
      <w:r>
        <w:rPr>
          <w:rFonts w:ascii="宋体" w:hAnsi="宋体" w:eastAsia="宋体"/>
          <w:sz w:val="24"/>
        </w:rPr>
        <w:t>曹月娟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走向文化之路   新传播视阈下的企业文化传播和企业形象构建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曹月娟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本书出售、求购地址：https://www.jiaokey.com/book/detail/14369807.html</w:t>
      </w:r>
    </w:p>
    <w:p>
      <w:r>
        <w:t>更多相关图书推荐：https://www.jiaokey.com</w:t>
      </w:r>
    </w:p>
    <w:p>
      <w:r>
        <w:t>曹月娟 其他作品：https://www.jiaokey.com/tag/曹月娟.html</w:t>
      </w:r>
    </w:p>
    <w:p>
      <w:r>
        <w:t>关键词搜索：https://www.jiaokey.com/tag/走向文化之路   新传播视阈下的企业文化传播和企业形象构建.html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