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马克思列宁主义题解纲要  上</w:t>
      </w:r>
    </w:p>
    <w:p>
      <w:r>
        <w:rPr>
          <w:rFonts w:ascii="宋体" w:hAnsi="宋体" w:eastAsia="宋体"/>
          <w:sz w:val="24"/>
        </w:rPr>
        <w:t>冯秉志，董斌，牛德林等主编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马克思列宁主义题解纲要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冯秉志，董斌，牛德林等主编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哈尔滨师范大学黑龙江省委党校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本书出售、求购地址：https://www.jiaokey.com/book/detail/14368830.html</w:t>
      </w:r>
    </w:p>
    <w:p>
      <w:r>
        <w:t>更多相关图书推荐：https://www.jiaokey.com</w:t>
      </w:r>
    </w:p>
    <w:p>
      <w:r>
        <w:t>冯秉志，董斌，牛德林等主编 其他作品：https://www.jiaokey.com/tag/冯秉志，董斌，牛德林等主编.html</w:t>
      </w:r>
    </w:p>
    <w:p>
      <w:r>
        <w:t>哈尔滨师范大学黑龙江省委党校 出版图书：https://www.jiaokey.com/tag/哈尔滨师范大学黑龙江省委党校.html</w:t>
      </w:r>
    </w:p>
    <w:p>
      <w:r>
        <w:t>关键词搜索：https://www.jiaokey.com/tag/马克思列宁主义题解纲要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