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货币政策约束下中国影子信贷市场融资搜寻模型研究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货币政策约束下中国影子信贷市场融资搜寻模型研究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本书出售、求购地址：https://www.jiaokey.com/book/detail/14368378.html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关键词搜索：https://www.jiaokey.com/tag/货币政策约束下中国影子信贷市场融资搜寻模型研究.html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