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事业行政单位现行费用开支规定摘编</w:t>
      </w:r>
    </w:p>
    <w:p>
      <w:r>
        <w:rPr>
          <w:rFonts w:ascii="宋体" w:hAnsi="宋体" w:eastAsia="宋体"/>
          <w:sz w:val="24"/>
        </w:rPr>
        <w:t>常州市财政局编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事业行政单位现行费用开支规定摘编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本书出售、求购地址：https://www.jiaokey.com/book/detail/14368257.html</w:t>
      </w:r>
    </w:p>
    <w:p>
      <w:r>
        <w:t>更多相关图书推荐：https://www.jiaokey.com</w:t>
      </w:r>
    </w:p>
    <w:p>
      <w:r>
        <w:t>常州市财政局编 其他作品：https://www.jiaokey.com/tag/常州市财政局编.html</w:t>
      </w:r>
    </w:p>
    <w:p>
      <w:r>
        <w:t>关键词搜索：https://www.jiaokey.com/tag/事业行政单位现行费用开支规定摘编.html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