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书名：“90后”大学生人生观的现状、成因与引导</w:t>
      </w:r>
    </w:p>
    <w:p>
      <w:r>
        <w:t>作者：刘秀峰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总页数：183</w:t>
      </w:r>
    </w:p>
    <w:p>
      <w:r>
        <w:t>更多请访问教客网: www.jiaokey.com</w:t>
      </w:r>
    </w:p>
    <w:p>
      <w:r>
        <w:t>“90后”大学生人生观的现状、成因与引导 评论地址：https://www.jiaokey.com/book/detail/14365552.html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