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谷文昌精神现场体验教育专线</w:t>
      </w:r>
    </w:p>
    <w:p>
      <w:r>
        <w:rPr>
          <w:rFonts w:ascii="宋体" w:hAnsi="宋体" w:eastAsia="宋体"/>
          <w:sz w:val="24"/>
        </w:rPr>
        <w:t>东山县学习弘扬谷文昌精神活动领导小组办公室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谷文昌精神现场体验教育专线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东山县学习弘扬谷文昌精神活动领导小组办公室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本书出售、求购地址：https://www.jiaokey.com/book/detail/14365103.html</w:t>
      </w:r>
    </w:p>
    <w:p>
      <w:r>
        <w:t>更多相关图书推荐：https://www.jiaokey.com</w:t>
      </w:r>
    </w:p>
    <w:p>
      <w:r>
        <w:t>东山县学习弘扬谷文昌精神活动领导小组办公室 其他作品：https://www.jiaokey.com/tag/东山县学习弘扬谷文昌精神活动领导小组办公室.html</w:t>
      </w:r>
    </w:p>
    <w:p>
      <w:r>
        <w:t>关键词搜索：https://www.jiaokey.com/tag/谷文昌精神现场体验教育专线.html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