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国外飞机进气道/发动机相容性评审方法  译文集</w:t>
      </w:r>
    </w:p>
    <w:p>
      <w:r>
        <w:rPr>
          <w:rFonts w:ascii="宋体" w:hAnsi="宋体" w:eastAsia="宋体"/>
          <w:sz w:val="24"/>
        </w:rPr>
        <w:t>航空航天工业部第六二四研究所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国外飞机进气道/发动机相容性评审方法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航空航天工业部第六二四研究所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航空航天工业部第六二四研究所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本书出售、求购地址：https://www.jiaokey.com/book/detail/14364886.html</w:t>
      </w:r>
    </w:p>
    <w:p>
      <w:r>
        <w:t>更多相关图书推荐：https://www.jiaokey.com</w:t>
      </w:r>
    </w:p>
    <w:p>
      <w:r>
        <w:t>航空航天工业部第六二四研究所 其他作品：https://www.jiaokey.com/tag/航空航天工业部第六二四研究所.html</w:t>
      </w:r>
    </w:p>
    <w:p>
      <w:r>
        <w:t>航空航天工业部第六二四研究所 出版图书：https://www.jiaokey.com/tag/航空航天工业部第六二四研究所.html</w:t>
      </w:r>
    </w:p>
    <w:p>
      <w:r>
        <w:t>关键词搜索：https://www.jiaokey.com/tag/国外飞机进气道/发动机相容性评审方法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