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国际贸易实务应用教程</w:t>
      </w:r>
    </w:p>
    <w:p>
      <w:r>
        <w:rPr>
          <w:rFonts w:ascii="宋体" w:hAnsi="宋体" w:eastAsia="宋体"/>
          <w:sz w:val="24"/>
        </w:rPr>
        <w:t>韦克俭，唐万欢，陈倩，陈婷婷，莫奕锟，孙西楠，曹亮，何智娟，刘振彬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韦克俭，唐万欢，陈倩，陈婷婷，莫奕锟，孙西楠，曹亮，何智娟，刘振彬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本书出售、求购地址：https://www.jiaokey.com/book/detail/14364777.html</w:t>
      </w:r>
    </w:p>
    <w:p>
      <w:r>
        <w:t>更多相关图书推荐：https://www.jiaokey.com</w:t>
      </w:r>
    </w:p>
    <w:p>
      <w:r>
        <w:t>韦克俭，唐万欢，陈倩，陈婷婷，莫奕锟，孙西楠，曹亮，何智娟，刘振彬 其他作品：https://www.jiaokey.com/tag/韦克俭，唐万欢，陈倩，陈婷婷，莫奕锟，孙西楠，曹亮，何智娟，刘振彬.html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