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</w:t>
      </w:r>
    </w:p>
    <w:p>
      <w:r>
        <w:rPr>
          <w:rFonts w:ascii="宋体" w:hAnsi="宋体" w:eastAsia="宋体"/>
          <w:sz w:val="24"/>
        </w:rPr>
        <w:t>姜月运，李清水，马彩凤，丁淑霞，孔萍，张子贤编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姜月运，李清水，马彩凤，丁淑霞，孔萍，张子贤编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本书出售、求购地址：https://www.jiaokey.com/book/detail/14364718.html</w:t>
      </w:r>
    </w:p>
    <w:p>
      <w:r>
        <w:t>更多相关图书推荐：https://www.jiaokey.com</w:t>
      </w:r>
    </w:p>
    <w:p>
      <w:r>
        <w:t>姜月运，李清水，马彩凤，丁淑霞，孔萍，张子贤编 其他作品：https://www.jiaokey.com/tag/姜月运，李清水，马彩凤，丁淑霞，孔萍，张子贤编.html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