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社会主义初级阶段理论和党的基本路线</w:t>
      </w:r>
    </w:p>
    <w:p>
      <w:r>
        <w:rPr>
          <w:rFonts w:ascii="宋体" w:hAnsi="宋体" w:eastAsia="宋体"/>
          <w:sz w:val="24"/>
        </w:rPr>
        <w:t>中共贵州省委组织部，贵州省民政厅组编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社会主义初级阶段理论和党的基本路线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中共贵州省委组织部，贵州省民政厅组编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本书出售、求购地址：https://www.jiaokey.com/book/detail/14364654.html</w:t>
      </w:r>
    </w:p>
    <w:p>
      <w:r>
        <w:t>更多相关图书推荐：https://www.jiaokey.com</w:t>
      </w:r>
    </w:p>
    <w:p>
      <w:r>
        <w:t>中共贵州省委组织部，贵州省民政厅组编 其他作品：https://www.jiaokey.com/tag/中共贵州省委组织部，贵州省民政厅组编.html</w:t>
      </w:r>
    </w:p>
    <w:p>
      <w:r>
        <w:t>关键词搜索：https://www.jiaokey.com/tag/社会主义初级阶段理论和党的基本路线.html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