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山水江夏</w:t>
      </w:r>
    </w:p>
    <w:p>
      <w:r>
        <w:rPr>
          <w:rFonts w:ascii="宋体" w:hAnsi="宋体" w:eastAsia="宋体"/>
          <w:sz w:val="24"/>
        </w:rPr>
        <w:t>邓怀生，刘洁梅主编；付延义，王春英，祁金刚等副主编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山水江夏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邓怀生，刘洁梅主编；付延义，王春英，祁金刚等副主编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本书出售、求购地址：https://www.jiaokey.com/book/detail/14361982.html</w:t>
      </w:r>
    </w:p>
    <w:p>
      <w:r>
        <w:t>更多相关图书推荐：https://www.jiaokey.com</w:t>
      </w:r>
    </w:p>
    <w:p>
      <w:r>
        <w:t>邓怀生，刘洁梅主编；付延义，王春英，祁金刚等副主编 其他作品：https://www.jiaokey.com/tag/邓怀生，刘洁梅主编；付延义，王春英，祁金刚等副主编.html</w:t>
      </w:r>
    </w:p>
    <w:p>
      <w:r>
        <w:t>关键词搜索：https://www.jiaokey.com/tag/山水江夏.html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