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  2017年全新版</w:t>
      </w:r>
    </w:p>
    <w:p>
      <w:r>
        <w:rPr>
          <w:rFonts w:ascii="宋体" w:hAnsi="宋体" w:eastAsia="宋体"/>
          <w:sz w:val="24"/>
        </w:rPr>
        <w:t>尚德机构狐逻财经学院编写；周杰，王世豪主编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  2017年全新版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尚德机构狐逻财经学院编写；周杰，王世豪主编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本书出售、求购地址：https://www.jiaokey.com/book/detail/14359672.html</w:t>
      </w:r>
    </w:p>
    <w:p>
      <w:r>
        <w:t>更多相关图书推荐：https://www.jiaokey.com</w:t>
      </w:r>
    </w:p>
    <w:p>
      <w:r>
        <w:t>尚德机构狐逻财经学院编写；周杰，王世豪主编 其他作品：https://www.jiaokey.com/tag/尚德机构狐逻财经学院编写；周杰，王世豪主编.html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关键词搜索：https://www.jiaokey.com/tag/公司战略与风险管理  2017年全新版.html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