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 2框架实用教程</w:t>
      </w:r>
    </w:p>
    <w:p>
      <w:r>
        <w:rPr>
          <w:rFonts w:ascii="宋体" w:hAnsi="宋体" w:eastAsia="宋体"/>
          <w:sz w:val="24"/>
        </w:rPr>
        <w:t>陈恒主编；徐琳宏，陶永鹏，张术梅副主编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 2框架实用教程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陈恒主编；徐琳宏，陶永鹏，张术梅副主编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本书出售、求购地址：https://www.jiaokey.com/book/detail/14359432.html</w:t>
      </w:r>
    </w:p>
    <w:p>
      <w:r>
        <w:t>更多相关图书推荐：https://www.jiaokey.com</w:t>
      </w:r>
    </w:p>
    <w:p>
      <w:r>
        <w:t>陈恒主编；徐琳宏，陶永鹏，张术梅副主编 其他作品：https://www.jiaokey.com/tag/陈恒主编；徐琳宏，陶永鹏，张术梅副主编.html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关键词搜索：https://www.jiaokey.com/tag/Struts 2框架实用教程.html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