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</w:t>
      </w:r>
    </w:p>
    <w:p>
      <w:r>
        <w:rPr>
          <w:rFonts w:ascii="宋体" w:hAnsi="宋体" w:eastAsia="宋体"/>
          <w:sz w:val="24"/>
        </w:rPr>
        <w:t>郭丽，柴慧芳主编；齐庆蓉，余瑜，杨慧等副主编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郭丽，柴慧芳主编；齐庆蓉，余瑜，杨慧等副主编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本书出售、求购地址：https://www.jiaokey.com/book/detail/14358161.html</w:t>
      </w:r>
    </w:p>
    <w:p>
      <w:r>
        <w:t>更多相关图书推荐：https://www.jiaokey.com</w:t>
      </w:r>
    </w:p>
    <w:p>
      <w:r>
        <w:t>郭丽，柴慧芳主编；齐庆蓉，余瑜，杨慧等副主编 其他作品：https://www.jiaokey.com/tag/郭丽，柴慧芳主编；齐庆蓉，余瑜，杨慧等副主编.html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