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中国古代土地法律变迁研究  制度规范与实践运行</w:t>
      </w:r>
    </w:p>
    <w:p>
      <w:r>
        <w:rPr>
          <w:rFonts w:ascii="宋体" w:hAnsi="宋体" w:eastAsia="宋体"/>
          <w:sz w:val="24"/>
        </w:rPr>
        <w:t>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中国古代土地法律变迁研究  制度规范与实践运行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本书出售、求购地址：https://www.jiaokey.com/book/detail/14357950.html</w:t>
      </w:r>
    </w:p>
    <w:p>
      <w:r>
        <w:t>更多相关图书推荐：https://www.jiaokey.com</w:t>
      </w:r>
    </w:p>
    <w:p>
      <w:r>
        <w:t>柴荣著 其他作品：https://www.jiaokey.com/tag/柴荣著.html</w:t>
      </w:r>
    </w:p>
    <w:p>
      <w:r>
        <w:t>关键词搜索：https://www.jiaokey.com/tag/中国古代土地法律变迁研究  制度规范与实践运行.html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