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基金业务  财富管理利器</w:t>
      </w:r>
    </w:p>
    <w:p>
      <w:r>
        <w:rPr>
          <w:rFonts w:ascii="宋体" w:hAnsi="宋体" w:eastAsia="宋体"/>
          <w:sz w:val="24"/>
        </w:rPr>
        <w:t>罗伯特·博森，特雷莎·哈马彻著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基金业务  财富管理利器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罗伯特·博森，特雷莎·哈马彻著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本书出售、求购地址：https://www.jiaokey.com/book/detail/14357791.html</w:t>
      </w:r>
    </w:p>
    <w:p>
      <w:r>
        <w:t>更多相关图书推荐：https://www.jiaokey.com</w:t>
      </w:r>
    </w:p>
    <w:p>
      <w:r>
        <w:t>罗伯特·博森，特雷莎·哈马彻著 其他作品：https://www.jiaokey.com/tag/罗伯特·博森，特雷莎·哈马彻著.html</w:t>
      </w:r>
    </w:p>
    <w:p>
      <w:r>
        <w:t>中信出版集团 出版图书：https://www.jiaokey.com/tag/中信出版集团.html</w:t>
      </w:r>
    </w:p>
    <w:p>
      <w:r>
        <w:t>关键词搜索：https://www.jiaokey.com/tag/基金业务  财富管理利器.html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