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</w:t>
      </w:r>
    </w:p>
    <w:p>
      <w:r>
        <w:rPr>
          <w:rFonts w:ascii="宋体" w:hAnsi="宋体" w:eastAsia="宋体"/>
          <w:sz w:val="24"/>
        </w:rPr>
        <w:t>（阿尔及利亚）阿卜杜·哈米德·本·海杜卡著；陶自强，吴茴萱译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（阿尔及利亚）阿卜杜·哈米德·本·海杜卡著；陶自强，吴茴萱译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本书出售、求购地址：https://www.jiaokey.com/book/detail/14357498.html</w:t>
      </w:r>
    </w:p>
    <w:p>
      <w:r>
        <w:t>更多相关图书推荐：https://www.jiaokey.com</w:t>
      </w:r>
    </w:p>
    <w:p>
      <w:r>
        <w:t>（阿尔及利亚）阿卜杜·哈米德·本·海杜卡著；陶自强，吴茴萱译 其他作品：https://www.jiaokey.com/tag/（阿尔及利亚）阿卜杜·哈米德·本·海杜卡著；陶自强，吴茴萱译.html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