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水文气象学分类及其在黄河治理中的应用</w:t>
      </w:r>
    </w:p>
    <w:p>
      <w:r>
        <w:rPr>
          <w:rFonts w:ascii="宋体" w:hAnsi="宋体" w:eastAsia="宋体"/>
          <w:sz w:val="24"/>
        </w:rPr>
        <w:t>高治定，宋伟华，李保国，盖永岗，许明一编著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水文气象学分类及其在黄河治理中的应用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高治定，宋伟华，李保国，盖永岗，许明一编著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本书出售、求购地址：https://www.jiaokey.com/book/detail/14356689.html</w:t>
      </w:r>
    </w:p>
    <w:p>
      <w:r>
        <w:t>更多相关图书推荐：https://www.jiaokey.com</w:t>
      </w:r>
    </w:p>
    <w:p>
      <w:r>
        <w:t>高治定，宋伟华，李保国，盖永岗，许明一编著 其他作品：https://www.jiaokey.com/tag/高治定，宋伟华，李保国，盖永岗，许明一编著.html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关键词搜索：https://www.jiaokey.com/tag/水文气象学分类及其在黄河治理中的应用.html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