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公法案例评述  行政法判例研读  2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公法案例评述  行政法判例研读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本书出售、求购地址：https://www.jiaokey.com/book/detail/14354795.html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关键词搜索：https://www.jiaokey.com/tag/公法案例评述  行政法判例研读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