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书名：《河南省发展应用新型墙体材料条例》释义</w:t>
      </w:r>
    </w:p>
    <w:p>
      <w:r>
        <w:t>作者：河南省人民代表大会法制委员会，河南省住房和城乡建设厅编</w:t>
      </w:r>
    </w:p>
    <w:p>
      <w:r>
        <w:t>出版社：郑州：河南人民出版社</w:t>
      </w:r>
    </w:p>
    <w:p>
      <w:r>
        <w:t>出版日期：2017</w:t>
      </w:r>
    </w:p>
    <w:p>
      <w:r>
        <w:t>总页数：89</w:t>
      </w:r>
    </w:p>
    <w:p>
      <w:r>
        <w:t>更多请访问教客网: www.jiaokey.com</w:t>
      </w:r>
    </w:p>
    <w:p>
      <w:r>
        <w:t>《河南省发展应用新型墙体材料条例》释义 评论地址：https://www.jiaokey.com/book/detail/14354375.html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